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11DA5" w14:textId="26419764" w:rsidR="00455C05" w:rsidRPr="00B234DC" w:rsidRDefault="00481E92" w:rsidP="005A35BB">
      <w:pPr>
        <w:spacing w:after="200"/>
        <w:rPr>
          <w:rFonts w:ascii="Roboto" w:eastAsia="Roboto" w:hAnsi="Roboto" w:cs="Roboto"/>
          <w:b/>
          <w:color w:val="0065A5"/>
          <w:sz w:val="56"/>
          <w:szCs w:val="56"/>
        </w:rPr>
      </w:pPr>
      <w:r w:rsidRPr="00B234DC">
        <w:rPr>
          <w:rFonts w:ascii="Roboto" w:eastAsia="Roboto" w:hAnsi="Roboto" w:cs="Roboto"/>
          <w:b/>
          <w:color w:val="0065A5"/>
          <w:sz w:val="56"/>
          <w:szCs w:val="56"/>
        </w:rPr>
        <w:t xml:space="preserve">We Can Start the Fire! </w:t>
      </w:r>
    </w:p>
    <w:p w14:paraId="2AEAE749" w14:textId="2C7E17BF" w:rsidR="00455C05" w:rsidRPr="00B234DC" w:rsidRDefault="00481E92" w:rsidP="00B234DC">
      <w:pPr>
        <w:spacing w:after="200"/>
        <w:rPr>
          <w:rFonts w:ascii="Roboto" w:eastAsia="Roboto" w:hAnsi="Roboto" w:cs="Roboto"/>
          <w:b/>
          <w:color w:val="0065A5"/>
          <w:sz w:val="30"/>
          <w:szCs w:val="30"/>
        </w:rPr>
      </w:pPr>
      <w:r w:rsidRPr="00B234DC">
        <w:rPr>
          <w:rFonts w:ascii="Roboto" w:eastAsia="Roboto" w:hAnsi="Roboto" w:cs="Roboto"/>
          <w:b/>
          <w:color w:val="0065A5"/>
          <w:sz w:val="30"/>
          <w:szCs w:val="30"/>
        </w:rPr>
        <w:t>Inspire: Engage Students from the Start by “Lighting the Fire”</w:t>
      </w:r>
      <w:r w:rsidR="000950D6">
        <w:rPr>
          <w:rFonts w:ascii="Roboto" w:eastAsia="Roboto" w:hAnsi="Roboto" w:cs="Roboto"/>
          <w:b/>
          <w:color w:val="0065A5"/>
          <w:sz w:val="30"/>
          <w:szCs w:val="30"/>
        </w:rPr>
        <w:br/>
      </w:r>
      <w:r w:rsidRPr="00B234DC">
        <w:rPr>
          <w:rFonts w:ascii="Roboto" w:eastAsia="Roboto" w:hAnsi="Roboto" w:cs="Roboto"/>
          <w:b/>
          <w:color w:val="0065A5"/>
          <w:sz w:val="30"/>
          <w:szCs w:val="30"/>
        </w:rPr>
        <w:t>for Learning</w:t>
      </w:r>
    </w:p>
    <w:p w14:paraId="10B792AC" w14:textId="77777777" w:rsidR="00455C05" w:rsidRPr="00B234DC" w:rsidRDefault="00481E92">
      <w:pPr>
        <w:pStyle w:val="Heading2"/>
        <w:rPr>
          <w:color w:val="0065A5"/>
          <w:sz w:val="26"/>
          <w:szCs w:val="26"/>
        </w:rPr>
      </w:pPr>
      <w:bookmarkStart w:id="0" w:name="_heading=h.iyx35pekj4tf" w:colFirst="0" w:colLast="0"/>
      <w:bookmarkEnd w:id="0"/>
      <w:r w:rsidRPr="00B234DC">
        <w:rPr>
          <w:color w:val="0065A5"/>
          <w:sz w:val="26"/>
          <w:szCs w:val="26"/>
        </w:rPr>
        <w:t>Workshop overview</w:t>
      </w:r>
    </w:p>
    <w:p w14:paraId="6D8277F8" w14:textId="63728A88" w:rsidR="00455C05" w:rsidRDefault="00481E92">
      <w:p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Inspiring learning experiences in the first semester give</w:t>
      </w:r>
      <w:r w:rsidR="003D39E8">
        <w:rPr>
          <w:rFonts w:ascii="Roboto" w:eastAsia="Roboto" w:hAnsi="Roboto" w:cs="Roboto"/>
          <w:sz w:val="22"/>
          <w:szCs w:val="22"/>
        </w:rPr>
        <w:t>s</w:t>
      </w:r>
      <w:r>
        <w:rPr>
          <w:rFonts w:ascii="Roboto" w:eastAsia="Roboto" w:hAnsi="Roboto" w:cs="Roboto"/>
          <w:sz w:val="22"/>
          <w:szCs w:val="22"/>
        </w:rPr>
        <w:t xml:space="preserve"> students powerful motivation to continue with their studies and also help</w:t>
      </w:r>
      <w:r w:rsidR="003D39E8">
        <w:rPr>
          <w:rFonts w:ascii="Roboto" w:eastAsia="Roboto" w:hAnsi="Roboto" w:cs="Roboto"/>
          <w:sz w:val="22"/>
          <w:szCs w:val="22"/>
        </w:rPr>
        <w:t>s</w:t>
      </w:r>
      <w:r>
        <w:rPr>
          <w:rFonts w:ascii="Roboto" w:eastAsia="Roboto" w:hAnsi="Roboto" w:cs="Roboto"/>
          <w:sz w:val="22"/>
          <w:szCs w:val="22"/>
        </w:rPr>
        <w:t xml:space="preserve"> build students’ confidence as college learners, which research shows is critical for success in college. This workshop explores why </w:t>
      </w:r>
      <w:r w:rsidRPr="004B594B">
        <w:rPr>
          <w:rFonts w:ascii="Roboto" w:eastAsia="Roboto" w:hAnsi="Roboto" w:cs="Roboto"/>
          <w:sz w:val="22"/>
          <w:szCs w:val="22"/>
        </w:rPr>
        <w:t>Inspire</w:t>
      </w:r>
      <w:r>
        <w:rPr>
          <w:rFonts w:ascii="Roboto" w:eastAsia="Roboto" w:hAnsi="Roboto" w:cs="Roboto"/>
          <w:sz w:val="22"/>
          <w:szCs w:val="22"/>
        </w:rPr>
        <w:t xml:space="preserve">, a component of the Ask-Connect-Inspire-Plan framework, plays a crucial role in program onboarding for new students. You will learn about: </w:t>
      </w:r>
    </w:p>
    <w:p w14:paraId="41415ABB" w14:textId="77777777" w:rsidR="00455C05" w:rsidRDefault="00481E92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How to inspire students by:</w:t>
      </w:r>
    </w:p>
    <w:p w14:paraId="034298AC" w14:textId="77777777" w:rsidR="00455C05" w:rsidRDefault="00481E92">
      <w:pPr>
        <w:numPr>
          <w:ilvl w:val="1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Connecting course content to students’ lives. </w:t>
      </w:r>
    </w:p>
    <w:p w14:paraId="2CE79EB4" w14:textId="77777777" w:rsidR="00455C05" w:rsidRDefault="00481E92">
      <w:pPr>
        <w:numPr>
          <w:ilvl w:val="1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Connecting course content to programs and careers. </w:t>
      </w:r>
    </w:p>
    <w:p w14:paraId="4CC03D47" w14:textId="77777777" w:rsidR="00455C05" w:rsidRDefault="00481E92">
      <w:pPr>
        <w:numPr>
          <w:ilvl w:val="1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Investing in structures that give faculty the time and resources to deliver </w:t>
      </w:r>
      <w:r>
        <w:rPr>
          <w:rFonts w:ascii="Roboto" w:eastAsia="Roboto" w:hAnsi="Roboto" w:cs="Roboto"/>
          <w:i/>
          <w:sz w:val="22"/>
          <w:szCs w:val="22"/>
        </w:rPr>
        <w:t xml:space="preserve">Inspire </w:t>
      </w:r>
      <w:r>
        <w:rPr>
          <w:rFonts w:ascii="Roboto" w:eastAsia="Roboto" w:hAnsi="Roboto" w:cs="Roboto"/>
          <w:sz w:val="22"/>
          <w:szCs w:val="22"/>
        </w:rPr>
        <w:t>courses.</w:t>
      </w:r>
    </w:p>
    <w:p w14:paraId="05FBAE21" w14:textId="77777777" w:rsidR="00455C05" w:rsidRDefault="00481E92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Why </w:t>
      </w:r>
      <w:r w:rsidRPr="004B594B">
        <w:rPr>
          <w:rFonts w:ascii="Roboto" w:eastAsia="Roboto" w:hAnsi="Roboto" w:cs="Roboto"/>
          <w:sz w:val="22"/>
          <w:szCs w:val="22"/>
        </w:rPr>
        <w:t>Inspire</w:t>
      </w:r>
      <w:r w:rsidRPr="003D39E8">
        <w:rPr>
          <w:rFonts w:ascii="Roboto" w:eastAsia="Roboto" w:hAnsi="Roboto" w:cs="Roboto"/>
          <w:sz w:val="22"/>
          <w:szCs w:val="22"/>
        </w:rPr>
        <w:t xml:space="preserve"> </w:t>
      </w:r>
      <w:r>
        <w:rPr>
          <w:rFonts w:ascii="Roboto" w:eastAsia="Roboto" w:hAnsi="Roboto" w:cs="Roboto"/>
          <w:sz w:val="22"/>
          <w:szCs w:val="22"/>
        </w:rPr>
        <w:t>is a crucial part of program onboarding</w:t>
      </w:r>
    </w:p>
    <w:p w14:paraId="2353D998" w14:textId="77777777" w:rsidR="00455C05" w:rsidRDefault="00481E92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Why </w:t>
      </w:r>
      <w:r w:rsidRPr="004B594B">
        <w:rPr>
          <w:rFonts w:ascii="Roboto" w:eastAsia="Roboto" w:hAnsi="Roboto" w:cs="Roboto"/>
          <w:sz w:val="22"/>
          <w:szCs w:val="22"/>
        </w:rPr>
        <w:t>Inspire</w:t>
      </w:r>
      <w:r>
        <w:rPr>
          <w:rFonts w:ascii="Roboto" w:eastAsia="Roboto" w:hAnsi="Roboto" w:cs="Roboto"/>
          <w:sz w:val="22"/>
          <w:szCs w:val="22"/>
        </w:rPr>
        <w:t xml:space="preserve"> is an important strategy for supporting retention and equity on your campus</w:t>
      </w:r>
    </w:p>
    <w:p w14:paraId="62CF5922" w14:textId="77777777" w:rsidR="00455C05" w:rsidRDefault="00481E92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Examples of colleges’ approaches to a shift towards </w:t>
      </w:r>
      <w:r w:rsidRPr="004B594B">
        <w:rPr>
          <w:rFonts w:ascii="Roboto" w:eastAsia="Roboto" w:hAnsi="Roboto" w:cs="Roboto"/>
          <w:sz w:val="22"/>
          <w:szCs w:val="22"/>
        </w:rPr>
        <w:t xml:space="preserve">Inspire </w:t>
      </w:r>
      <w:r>
        <w:rPr>
          <w:rFonts w:ascii="Roboto" w:eastAsia="Roboto" w:hAnsi="Roboto" w:cs="Roboto"/>
          <w:sz w:val="22"/>
          <w:szCs w:val="22"/>
        </w:rPr>
        <w:t>practices</w:t>
      </w:r>
    </w:p>
    <w:p w14:paraId="479B610A" w14:textId="77777777" w:rsidR="00455C05" w:rsidRDefault="00481E92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Activities to aid the implementation of </w:t>
      </w:r>
      <w:r w:rsidRPr="004B594B">
        <w:rPr>
          <w:rFonts w:ascii="Roboto" w:eastAsia="Roboto" w:hAnsi="Roboto" w:cs="Roboto"/>
          <w:sz w:val="22"/>
          <w:szCs w:val="22"/>
        </w:rPr>
        <w:t>Inspire</w:t>
      </w:r>
      <w:r>
        <w:rPr>
          <w:rFonts w:ascii="Roboto" w:eastAsia="Roboto" w:hAnsi="Roboto" w:cs="Roboto"/>
          <w:i/>
          <w:sz w:val="22"/>
          <w:szCs w:val="22"/>
        </w:rPr>
        <w:t xml:space="preserve"> </w:t>
      </w:r>
      <w:r>
        <w:rPr>
          <w:rFonts w:ascii="Roboto" w:eastAsia="Roboto" w:hAnsi="Roboto" w:cs="Roboto"/>
          <w:sz w:val="22"/>
          <w:szCs w:val="22"/>
        </w:rPr>
        <w:t>on your campus</w:t>
      </w:r>
    </w:p>
    <w:p w14:paraId="2EE6A7DB" w14:textId="77777777" w:rsidR="00455C05" w:rsidRPr="00B234DC" w:rsidRDefault="00481E92">
      <w:pPr>
        <w:pStyle w:val="Heading2"/>
        <w:rPr>
          <w:color w:val="0065A5"/>
          <w:sz w:val="26"/>
          <w:szCs w:val="26"/>
        </w:rPr>
      </w:pPr>
      <w:bookmarkStart w:id="1" w:name="_heading=h.j8sgchg4bqrv" w:colFirst="0" w:colLast="0"/>
      <w:bookmarkEnd w:id="1"/>
      <w:r w:rsidRPr="00B234DC">
        <w:rPr>
          <w:color w:val="0065A5"/>
          <w:sz w:val="26"/>
          <w:szCs w:val="26"/>
        </w:rPr>
        <w:t>How this connects to our college’s student equity and success efforts</w:t>
      </w:r>
    </w:p>
    <w:p w14:paraId="61C253A0" w14:textId="66BF1F4A" w:rsidR="00455C05" w:rsidRPr="00B234DC" w:rsidRDefault="00481E92">
      <w:pPr>
        <w:rPr>
          <w:rFonts w:ascii="Roboto" w:eastAsia="Roboto" w:hAnsi="Roboto" w:cs="Roboto"/>
          <w:sz w:val="22"/>
          <w:szCs w:val="22"/>
          <w:highlight w:val="cyan"/>
        </w:rPr>
      </w:pPr>
      <w:r w:rsidRPr="00B234DC">
        <w:rPr>
          <w:rFonts w:ascii="Roboto" w:eastAsia="Roboto" w:hAnsi="Roboto" w:cs="Roboto"/>
          <w:sz w:val="22"/>
          <w:szCs w:val="22"/>
          <w:highlight w:val="cyan"/>
        </w:rPr>
        <w:t>[</w:t>
      </w:r>
      <w:r w:rsidRPr="00B234DC">
        <w:rPr>
          <w:rFonts w:ascii="Roboto" w:eastAsia="Roboto" w:hAnsi="Roboto" w:cs="Roboto"/>
          <w:b/>
          <w:sz w:val="22"/>
          <w:szCs w:val="22"/>
          <w:highlight w:val="cyan"/>
        </w:rPr>
        <w:t>Note to facilitators</w:t>
      </w:r>
      <w:r w:rsidRPr="00B234DC">
        <w:rPr>
          <w:rFonts w:ascii="Roboto" w:eastAsia="Roboto" w:hAnsi="Roboto" w:cs="Roboto"/>
          <w:sz w:val="22"/>
          <w:szCs w:val="22"/>
          <w:highlight w:val="cyan"/>
        </w:rPr>
        <w:t>: Insert 1</w:t>
      </w:r>
      <w:r w:rsidR="003D39E8" w:rsidRPr="00B234DC">
        <w:rPr>
          <w:rFonts w:ascii="Roboto" w:eastAsia="Roboto" w:hAnsi="Roboto" w:cs="Roboto"/>
          <w:sz w:val="22"/>
          <w:szCs w:val="22"/>
          <w:highlight w:val="cyan"/>
        </w:rPr>
        <w:t>–</w:t>
      </w:r>
      <w:r w:rsidRPr="00B234DC">
        <w:rPr>
          <w:rFonts w:ascii="Roboto" w:eastAsia="Roboto" w:hAnsi="Roboto" w:cs="Roboto"/>
          <w:sz w:val="22"/>
          <w:szCs w:val="22"/>
          <w:highlight w:val="cyan"/>
        </w:rPr>
        <w:t>2 sentences about how this workshop supports your college’s existing student equity and success efforts</w:t>
      </w:r>
      <w:r w:rsidR="003D39E8" w:rsidRPr="00B234DC">
        <w:rPr>
          <w:rFonts w:ascii="Roboto" w:eastAsia="Roboto" w:hAnsi="Roboto" w:cs="Roboto"/>
          <w:sz w:val="22"/>
          <w:szCs w:val="22"/>
          <w:highlight w:val="cyan"/>
        </w:rPr>
        <w:t>,</w:t>
      </w:r>
      <w:r w:rsidRPr="00B234DC">
        <w:rPr>
          <w:rFonts w:ascii="Roboto" w:eastAsia="Roboto" w:hAnsi="Roboto" w:cs="Roboto"/>
          <w:sz w:val="22"/>
          <w:szCs w:val="22"/>
          <w:highlight w:val="cyan"/>
        </w:rPr>
        <w:t xml:space="preserve"> which may include your college’s </w:t>
      </w:r>
      <w:r w:rsidR="003D39E8" w:rsidRPr="00B234DC">
        <w:rPr>
          <w:rFonts w:ascii="Roboto" w:eastAsia="Roboto" w:hAnsi="Roboto" w:cs="Roboto"/>
          <w:sz w:val="22"/>
          <w:szCs w:val="22"/>
          <w:highlight w:val="cyan"/>
        </w:rPr>
        <w:t>five-</w:t>
      </w:r>
      <w:r w:rsidRPr="00B234DC">
        <w:rPr>
          <w:rFonts w:ascii="Roboto" w:eastAsia="Roboto" w:hAnsi="Roboto" w:cs="Roboto"/>
          <w:sz w:val="22"/>
          <w:szCs w:val="22"/>
          <w:highlight w:val="cyan"/>
        </w:rPr>
        <w:t>year plan, strategic plan, Title III work, student equity and success plan, and/or existing initiatives or special projects, etc.]</w:t>
      </w:r>
    </w:p>
    <w:p w14:paraId="770EFD82" w14:textId="77777777" w:rsidR="00455C05" w:rsidRDefault="00455C05">
      <w:pPr>
        <w:rPr>
          <w:rFonts w:ascii="Roboto" w:eastAsia="Roboto" w:hAnsi="Roboto" w:cs="Roboto"/>
          <w:sz w:val="22"/>
          <w:szCs w:val="22"/>
          <w:highlight w:val="yellow"/>
        </w:rPr>
      </w:pPr>
    </w:p>
    <w:p w14:paraId="15206302" w14:textId="77777777" w:rsidR="00455C05" w:rsidRDefault="00481E92">
      <w:pPr>
        <w:pStyle w:val="Heading2"/>
        <w:spacing w:before="0" w:after="80" w:line="276" w:lineRule="auto"/>
      </w:pPr>
      <w:bookmarkStart w:id="2" w:name="_heading=h.4g4qeom71tup" w:colFirst="0" w:colLast="0"/>
      <w:bookmarkEnd w:id="2"/>
      <w:r>
        <w:rPr>
          <w:sz w:val="26"/>
          <w:szCs w:val="26"/>
        </w:rPr>
        <w:t>Workshop agenda</w:t>
      </w:r>
    </w:p>
    <w:p w14:paraId="16830418" w14:textId="77777777" w:rsidR="00455C05" w:rsidRDefault="00481E92">
      <w:pPr>
        <w:widowControl w:val="0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[10 min] </w:t>
      </w:r>
      <w:r>
        <w:rPr>
          <w:rFonts w:ascii="Roboto" w:eastAsia="Roboto" w:hAnsi="Roboto" w:cs="Roboto"/>
          <w:sz w:val="22"/>
          <w:szCs w:val="22"/>
        </w:rPr>
        <w:tab/>
      </w:r>
      <w:r w:rsidRPr="004B594B">
        <w:rPr>
          <w:rFonts w:ascii="Roboto" w:eastAsia="Roboto" w:hAnsi="Roboto" w:cs="Roboto"/>
          <w:sz w:val="22"/>
          <w:szCs w:val="22"/>
        </w:rPr>
        <w:t>Inspire</w:t>
      </w:r>
      <w:r>
        <w:rPr>
          <w:rFonts w:ascii="Roboto" w:eastAsia="Roboto" w:hAnsi="Roboto" w:cs="Roboto"/>
          <w:sz w:val="22"/>
          <w:szCs w:val="22"/>
        </w:rPr>
        <w:t xml:space="preserve"> in the context of guided </w:t>
      </w:r>
      <w:proofErr w:type="gramStart"/>
      <w:r>
        <w:rPr>
          <w:rFonts w:ascii="Roboto" w:eastAsia="Roboto" w:hAnsi="Roboto" w:cs="Roboto"/>
          <w:sz w:val="22"/>
          <w:szCs w:val="22"/>
        </w:rPr>
        <w:t>pathways</w:t>
      </w:r>
      <w:proofErr w:type="gramEnd"/>
    </w:p>
    <w:p w14:paraId="3B40C152" w14:textId="77777777" w:rsidR="00455C05" w:rsidRDefault="00481E92">
      <w:pPr>
        <w:widowControl w:val="0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[30 min]</w:t>
      </w:r>
      <w:r>
        <w:rPr>
          <w:rFonts w:ascii="Roboto" w:eastAsia="Roboto" w:hAnsi="Roboto" w:cs="Roboto"/>
          <w:sz w:val="22"/>
          <w:szCs w:val="22"/>
        </w:rPr>
        <w:tab/>
        <w:t xml:space="preserve">Why </w:t>
      </w:r>
      <w:r w:rsidRPr="004B594B">
        <w:rPr>
          <w:rFonts w:ascii="Roboto" w:eastAsia="Roboto" w:hAnsi="Roboto" w:cs="Roboto"/>
          <w:sz w:val="22"/>
          <w:szCs w:val="22"/>
        </w:rPr>
        <w:t>Inspire</w:t>
      </w:r>
      <w:r>
        <w:rPr>
          <w:rFonts w:ascii="Roboto" w:eastAsia="Roboto" w:hAnsi="Roboto" w:cs="Roboto"/>
          <w:sz w:val="22"/>
          <w:szCs w:val="22"/>
        </w:rPr>
        <w:t xml:space="preserve"> matters and putting </w:t>
      </w:r>
      <w:r>
        <w:rPr>
          <w:rFonts w:ascii="Roboto" w:eastAsia="Roboto" w:hAnsi="Roboto" w:cs="Roboto"/>
          <w:i/>
          <w:sz w:val="22"/>
          <w:szCs w:val="22"/>
        </w:rPr>
        <w:t xml:space="preserve">Inspire </w:t>
      </w:r>
      <w:r>
        <w:rPr>
          <w:rFonts w:ascii="Roboto" w:eastAsia="Roboto" w:hAnsi="Roboto" w:cs="Roboto"/>
          <w:sz w:val="22"/>
          <w:szCs w:val="22"/>
        </w:rPr>
        <w:t>into practice</w:t>
      </w:r>
    </w:p>
    <w:p w14:paraId="3E452DE5" w14:textId="77777777" w:rsidR="00455C05" w:rsidRDefault="00481E92">
      <w:pPr>
        <w:widowControl w:val="0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[15 min] </w:t>
      </w:r>
      <w:r>
        <w:rPr>
          <w:rFonts w:ascii="Roboto" w:eastAsia="Roboto" w:hAnsi="Roboto" w:cs="Roboto"/>
          <w:sz w:val="22"/>
          <w:szCs w:val="22"/>
        </w:rPr>
        <w:tab/>
        <w:t xml:space="preserve">Examining opportunities to </w:t>
      </w:r>
      <w:r w:rsidRPr="004B594B">
        <w:rPr>
          <w:rFonts w:ascii="Roboto" w:eastAsia="Roboto" w:hAnsi="Roboto" w:cs="Roboto"/>
          <w:sz w:val="22"/>
          <w:szCs w:val="22"/>
        </w:rPr>
        <w:t>Inspire</w:t>
      </w:r>
      <w:r>
        <w:rPr>
          <w:rFonts w:ascii="Roboto" w:eastAsia="Roboto" w:hAnsi="Roboto" w:cs="Roboto"/>
          <w:i/>
          <w:sz w:val="22"/>
          <w:szCs w:val="22"/>
        </w:rPr>
        <w:t xml:space="preserve"> </w:t>
      </w:r>
      <w:r>
        <w:rPr>
          <w:rFonts w:ascii="Roboto" w:eastAsia="Roboto" w:hAnsi="Roboto" w:cs="Roboto"/>
          <w:sz w:val="22"/>
          <w:szCs w:val="22"/>
        </w:rPr>
        <w:t>students in the first term</w:t>
      </w:r>
    </w:p>
    <w:p w14:paraId="7EFE927D" w14:textId="77777777" w:rsidR="00455C05" w:rsidRDefault="00481E92">
      <w:pPr>
        <w:widowControl w:val="0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[30 </w:t>
      </w:r>
      <w:proofErr w:type="gramStart"/>
      <w:r>
        <w:rPr>
          <w:rFonts w:ascii="Roboto" w:eastAsia="Roboto" w:hAnsi="Roboto" w:cs="Roboto"/>
          <w:sz w:val="22"/>
          <w:szCs w:val="22"/>
        </w:rPr>
        <w:t xml:space="preserve">min]   </w:t>
      </w:r>
      <w:proofErr w:type="gramEnd"/>
      <w:r>
        <w:rPr>
          <w:rFonts w:ascii="Roboto" w:eastAsia="Roboto" w:hAnsi="Roboto" w:cs="Roboto"/>
          <w:sz w:val="22"/>
          <w:szCs w:val="22"/>
        </w:rPr>
        <w:t xml:space="preserve">         Activity A: Building connections to students’ experiences, programs</w:t>
      </w:r>
      <w:r w:rsidR="003D39E8">
        <w:rPr>
          <w:rFonts w:ascii="Roboto" w:eastAsia="Roboto" w:hAnsi="Roboto" w:cs="Roboto"/>
          <w:sz w:val="22"/>
          <w:szCs w:val="22"/>
        </w:rPr>
        <w:t>,</w:t>
      </w:r>
      <w:r>
        <w:rPr>
          <w:rFonts w:ascii="Roboto" w:eastAsia="Roboto" w:hAnsi="Roboto" w:cs="Roboto"/>
          <w:sz w:val="22"/>
          <w:szCs w:val="22"/>
        </w:rPr>
        <w:t xml:space="preserve"> and careers within   </w:t>
      </w:r>
    </w:p>
    <w:p w14:paraId="0746BF9F" w14:textId="77777777" w:rsidR="00455C05" w:rsidRDefault="00481E92">
      <w:pPr>
        <w:widowControl w:val="0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                          top-enrolled first-term courses </w:t>
      </w:r>
    </w:p>
    <w:p w14:paraId="4031F421" w14:textId="77777777" w:rsidR="00455C05" w:rsidRDefault="00481E92">
      <w:pPr>
        <w:widowControl w:val="0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[5 min]</w:t>
      </w:r>
      <w:r>
        <w:rPr>
          <w:rFonts w:ascii="Roboto" w:eastAsia="Roboto" w:hAnsi="Roboto" w:cs="Roboto"/>
          <w:sz w:val="22"/>
          <w:szCs w:val="22"/>
        </w:rPr>
        <w:tab/>
      </w:r>
      <w:r>
        <w:rPr>
          <w:rFonts w:ascii="Roboto" w:eastAsia="Roboto" w:hAnsi="Roboto" w:cs="Roboto"/>
          <w:sz w:val="22"/>
          <w:szCs w:val="22"/>
        </w:rPr>
        <w:tab/>
        <w:t>Debrief Activity A</w:t>
      </w:r>
    </w:p>
    <w:p w14:paraId="576F66C3" w14:textId="1F37A104" w:rsidR="00455C05" w:rsidRDefault="00481E92">
      <w:pPr>
        <w:widowControl w:val="0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[25 min] </w:t>
      </w:r>
      <w:r>
        <w:rPr>
          <w:rFonts w:ascii="Roboto" w:eastAsia="Roboto" w:hAnsi="Roboto" w:cs="Roboto"/>
          <w:sz w:val="22"/>
          <w:szCs w:val="22"/>
        </w:rPr>
        <w:tab/>
        <w:t xml:space="preserve">Activity B: Identifying next steps for putting </w:t>
      </w:r>
      <w:r w:rsidRPr="004B594B">
        <w:rPr>
          <w:rFonts w:ascii="Roboto" w:eastAsia="Roboto" w:hAnsi="Roboto" w:cs="Roboto"/>
          <w:sz w:val="22"/>
          <w:szCs w:val="22"/>
        </w:rPr>
        <w:t>Inspire</w:t>
      </w:r>
      <w:r>
        <w:rPr>
          <w:rFonts w:ascii="Roboto" w:eastAsia="Roboto" w:hAnsi="Roboto" w:cs="Roboto"/>
          <w:sz w:val="22"/>
          <w:szCs w:val="22"/>
        </w:rPr>
        <w:t xml:space="preserve"> into practice for your students</w:t>
      </w:r>
    </w:p>
    <w:p w14:paraId="67C61955" w14:textId="77777777" w:rsidR="00455C05" w:rsidRDefault="00481E92">
      <w:pPr>
        <w:widowControl w:val="0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[5 min]</w:t>
      </w:r>
      <w:r>
        <w:rPr>
          <w:rFonts w:ascii="Roboto" w:eastAsia="Roboto" w:hAnsi="Roboto" w:cs="Roboto"/>
          <w:sz w:val="22"/>
          <w:szCs w:val="22"/>
        </w:rPr>
        <w:tab/>
      </w:r>
      <w:r>
        <w:rPr>
          <w:rFonts w:ascii="Roboto" w:eastAsia="Roboto" w:hAnsi="Roboto" w:cs="Roboto"/>
          <w:sz w:val="22"/>
          <w:szCs w:val="22"/>
        </w:rPr>
        <w:tab/>
        <w:t>Next steps</w:t>
      </w:r>
    </w:p>
    <w:p w14:paraId="35C6D18F" w14:textId="77777777" w:rsidR="00455C05" w:rsidRPr="00B234DC" w:rsidRDefault="00481E92">
      <w:pPr>
        <w:pStyle w:val="Heading2"/>
        <w:rPr>
          <w:color w:val="0065A5"/>
          <w:sz w:val="26"/>
          <w:szCs w:val="26"/>
        </w:rPr>
      </w:pPr>
      <w:bookmarkStart w:id="3" w:name="_heading=h.sqniyh1s0ua" w:colFirst="0" w:colLast="0"/>
      <w:bookmarkEnd w:id="3"/>
      <w:r w:rsidRPr="00B234DC">
        <w:rPr>
          <w:color w:val="0065A5"/>
          <w:sz w:val="26"/>
          <w:szCs w:val="26"/>
        </w:rPr>
        <w:t>Pre-readings</w:t>
      </w:r>
    </w:p>
    <w:p w14:paraId="27622235" w14:textId="3452A5CB" w:rsidR="00455C05" w:rsidRDefault="00000000" w:rsidP="004B594B">
      <w:pPr>
        <w:spacing w:after="200" w:line="259" w:lineRule="auto"/>
        <w:rPr>
          <w:rFonts w:ascii="Roboto" w:eastAsia="Roboto" w:hAnsi="Roboto" w:cs="Roboto"/>
        </w:rPr>
      </w:pPr>
      <w:hyperlink r:id="rId8">
        <w:r w:rsidR="00481E92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>Ask-Connect-Inspire-Plan: How to Reimagine Onboarding into a Program of Study</w:t>
        </w:r>
      </w:hyperlink>
      <w:r w:rsidR="00481E92">
        <w:rPr>
          <w:rFonts w:ascii="Roboto" w:eastAsia="Roboto" w:hAnsi="Roboto" w:cs="Roboto"/>
          <w:sz w:val="22"/>
          <w:szCs w:val="22"/>
        </w:rPr>
        <w:t xml:space="preserve"> </w:t>
      </w:r>
      <w:r w:rsidR="003D39E8">
        <w:rPr>
          <w:rFonts w:ascii="Roboto" w:eastAsia="Roboto" w:hAnsi="Roboto" w:cs="Roboto"/>
          <w:sz w:val="22"/>
          <w:szCs w:val="22"/>
        </w:rPr>
        <w:t xml:space="preserve">(by </w:t>
      </w:r>
      <w:r w:rsidR="00481E92">
        <w:rPr>
          <w:rFonts w:ascii="Roboto" w:eastAsia="Roboto" w:hAnsi="Roboto" w:cs="Roboto"/>
          <w:sz w:val="22"/>
          <w:szCs w:val="22"/>
        </w:rPr>
        <w:t>Hana Lahr and Davis Jenkins</w:t>
      </w:r>
      <w:r w:rsidR="003D39E8">
        <w:rPr>
          <w:rFonts w:ascii="Roboto" w:eastAsia="Roboto" w:hAnsi="Roboto" w:cs="Roboto"/>
          <w:sz w:val="22"/>
          <w:szCs w:val="22"/>
        </w:rPr>
        <w:t>)</w:t>
      </w:r>
      <w:r w:rsidR="00481E92">
        <w:rPr>
          <w:rFonts w:ascii="Roboto" w:eastAsia="Roboto" w:hAnsi="Roboto" w:cs="Roboto"/>
          <w:sz w:val="22"/>
          <w:szCs w:val="22"/>
        </w:rPr>
        <w:t xml:space="preserve"> </w:t>
      </w:r>
    </w:p>
    <w:p w14:paraId="7AC71B20" w14:textId="61AF237A" w:rsidR="00455C05" w:rsidRDefault="005A35BB" w:rsidP="004B594B">
      <w:pPr>
        <w:spacing w:after="200" w:line="259" w:lineRule="auto"/>
        <w:rPr>
          <w:rFonts w:ascii="Roboto" w:eastAsia="Roboto" w:hAnsi="Roboto" w:cs="Roboto"/>
        </w:rPr>
      </w:pPr>
      <w:r>
        <w:rPr>
          <w:rFonts w:ascii="Roboto" w:eastAsia="Roboto" w:hAnsi="Roboto" w:cs="Roboto"/>
          <w:noProof/>
          <w:sz w:val="22"/>
          <w:szCs w:val="22"/>
        </w:rPr>
        <w:drawing>
          <wp:anchor distT="57150" distB="57150" distL="57150" distR="57150" simplePos="0" relativeHeight="251658240" behindDoc="0" locked="0" layoutInCell="1" hidden="0" allowOverlap="1" wp14:anchorId="43688C97" wp14:editId="510C0740">
            <wp:simplePos x="0" y="0"/>
            <wp:positionH relativeFrom="margin">
              <wp:posOffset>798830</wp:posOffset>
            </wp:positionH>
            <wp:positionV relativeFrom="margin">
              <wp:posOffset>8471535</wp:posOffset>
            </wp:positionV>
            <wp:extent cx="2395220" cy="561975"/>
            <wp:effectExtent l="0" t="0" r="0" b="0"/>
            <wp:wrapSquare wrapText="bothSides" distT="57150" distB="57150" distL="57150" distR="5715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png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22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E4F7B">
        <w:rPr>
          <w:rFonts w:ascii="Roboto" w:hAnsi="Roboto"/>
          <w:noProof/>
          <w:color w:val="0065A5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32E78" wp14:editId="68CADA3C">
                <wp:simplePos x="0" y="0"/>
                <wp:positionH relativeFrom="column">
                  <wp:posOffset>3589020</wp:posOffset>
                </wp:positionH>
                <wp:positionV relativeFrom="paragraph">
                  <wp:posOffset>838835</wp:posOffset>
                </wp:positionV>
                <wp:extent cx="1828800" cy="4191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solidFill>
                          <a:srgbClr val="0065A5"/>
                        </a:solidFill>
                        <a:ln w="9525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A5F30F8" w14:textId="77777777" w:rsidR="008E4F7B" w:rsidRPr="00D7399E" w:rsidRDefault="008E4F7B" w:rsidP="008E4F7B">
                            <w:pPr>
                              <w:jc w:val="center"/>
                              <w:textDirection w:val="btLr"/>
                              <w:rPr>
                                <w:color w:val="FFFFFF" w:themeColor="background1"/>
                              </w:rPr>
                            </w:pPr>
                            <w:r w:rsidRPr="00D7399E">
                              <w:rPr>
                                <w:rFonts w:ascii="Roboto" w:eastAsia="Roboto" w:hAnsi="Roboto" w:cs="Roboto"/>
                                <w:b/>
                                <w:color w:val="FFFFFF" w:themeColor="background1"/>
                              </w:rPr>
                              <w:t>Place your logo here!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32E78" id="Rectangle 4" o:spid="_x0000_s1026" style="position:absolute;margin-left:282.6pt;margin-top:66.05pt;width:2in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" fillcolor="#0065a5" strok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A5F30F8" w14:textId="77777777" w:rsidR="008E4F7B" w:rsidRPr="00D7399E" w:rsidRDefault="008E4F7B" w:rsidP="008E4F7B">
                      <w:pPr>
                        <w:jc w:val="center"/>
                        <w:textDirection w:val="btLr"/>
                        <w:rPr>
                          <w:color w:val="FFFFFF" w:themeColor="background1"/>
                        </w:rPr>
                      </w:pPr>
                      <w:r w:rsidRPr="00D7399E">
                        <w:rPr>
                          <w:rFonts w:ascii="Roboto" w:eastAsia="Roboto" w:hAnsi="Roboto" w:cs="Roboto"/>
                          <w:b/>
                          <w:color w:val="FFFFFF" w:themeColor="background1"/>
                        </w:rPr>
                        <w:t>Place your logo here!</w:t>
                      </w:r>
                    </w:p>
                  </w:txbxContent>
                </v:textbox>
              </v:rect>
            </w:pict>
          </mc:Fallback>
        </mc:AlternateContent>
      </w:r>
      <w:hyperlink r:id="rId10">
        <w:r w:rsidR="00481E92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 xml:space="preserve">Innovating at Scale: How one community college system discarded a cookie-cutter approach to </w:t>
        </w:r>
      </w:hyperlink>
      <w:hyperlink r:id="rId11"/>
      <w:hyperlink r:id="rId12">
        <w:r w:rsidR="00481E92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>education</w:t>
        </w:r>
      </w:hyperlink>
      <w:r w:rsidR="00481E92">
        <w:rPr>
          <w:rFonts w:ascii="Roboto" w:eastAsia="Roboto" w:hAnsi="Roboto" w:cs="Roboto"/>
          <w:sz w:val="22"/>
          <w:szCs w:val="22"/>
        </w:rPr>
        <w:t xml:space="preserve"> </w:t>
      </w:r>
      <w:r w:rsidR="003D39E8">
        <w:rPr>
          <w:rFonts w:ascii="Roboto" w:eastAsia="Roboto" w:hAnsi="Roboto" w:cs="Roboto"/>
          <w:sz w:val="22"/>
          <w:szCs w:val="22"/>
        </w:rPr>
        <w:t xml:space="preserve">(by </w:t>
      </w:r>
      <w:r w:rsidR="00481E92">
        <w:rPr>
          <w:rFonts w:ascii="Roboto" w:eastAsia="Roboto" w:hAnsi="Roboto" w:cs="Roboto"/>
          <w:sz w:val="22"/>
          <w:szCs w:val="22"/>
        </w:rPr>
        <w:t xml:space="preserve">Steven </w:t>
      </w:r>
      <w:proofErr w:type="spellStart"/>
      <w:r w:rsidR="00481E92">
        <w:rPr>
          <w:rFonts w:ascii="Roboto" w:eastAsia="Roboto" w:hAnsi="Roboto" w:cs="Roboto"/>
          <w:sz w:val="22"/>
          <w:szCs w:val="22"/>
        </w:rPr>
        <w:t>Mintz</w:t>
      </w:r>
      <w:proofErr w:type="spellEnd"/>
      <w:r w:rsidR="003D39E8">
        <w:rPr>
          <w:rFonts w:ascii="Roboto" w:eastAsia="Roboto" w:hAnsi="Roboto" w:cs="Roboto"/>
          <w:sz w:val="22"/>
          <w:szCs w:val="22"/>
        </w:rPr>
        <w:t>)</w:t>
      </w:r>
    </w:p>
    <w:sectPr w:rsidR="00455C05">
      <w:headerReference w:type="default" r:id="rId13"/>
      <w:footerReference w:type="default" r:id="rId14"/>
      <w:headerReference w:type="first" r:id="rId15"/>
      <w:pgSz w:w="12240" w:h="15840"/>
      <w:pgMar w:top="1008" w:right="1008" w:bottom="1008" w:left="1008" w:header="43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E6602" w14:textId="77777777" w:rsidR="00BD1621" w:rsidRDefault="00BD1621">
      <w:r>
        <w:separator/>
      </w:r>
    </w:p>
  </w:endnote>
  <w:endnote w:type="continuationSeparator" w:id="0">
    <w:p w14:paraId="47ADFB44" w14:textId="77777777" w:rsidR="00BD1621" w:rsidRDefault="00BD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Roboto"/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F6D6" w14:textId="77777777" w:rsidR="00455C05" w:rsidRDefault="00455C05">
    <w:pPr>
      <w:jc w:val="right"/>
      <w:rPr>
        <w:rFonts w:ascii="Roboto" w:eastAsia="Roboto" w:hAnsi="Roboto" w:cs="Roboto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B64F" w14:textId="77777777" w:rsidR="00BD1621" w:rsidRDefault="00BD1621">
      <w:r>
        <w:separator/>
      </w:r>
    </w:p>
  </w:footnote>
  <w:footnote w:type="continuationSeparator" w:id="0">
    <w:p w14:paraId="3E50B1F1" w14:textId="77777777" w:rsidR="00BD1621" w:rsidRDefault="00BD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89B4" w14:textId="77777777" w:rsidR="00455C05" w:rsidRDefault="00481E92">
    <w:pPr>
      <w:spacing w:after="160" w:line="259" w:lineRule="auto"/>
      <w:jc w:val="right"/>
    </w:pPr>
    <w:r>
      <w:rPr>
        <w:rFonts w:ascii="Roboto" w:eastAsia="Roboto" w:hAnsi="Roboto" w:cs="Roboto"/>
        <w:sz w:val="22"/>
        <w:szCs w:val="22"/>
      </w:rPr>
      <w:t>DRAFT 08/06/2021 – NOT FOR DISTRIBUTION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BAAB1" w14:textId="47603803" w:rsidR="00455C05" w:rsidRDefault="00B234DC">
    <w:pPr>
      <w:spacing w:after="80" w:line="276" w:lineRule="auto"/>
      <w:rPr>
        <w:rFonts w:ascii="Roboto" w:eastAsia="Roboto" w:hAnsi="Roboto" w:cs="Roboto"/>
      </w:rPr>
    </w:pPr>
    <w:r>
      <w:rPr>
        <w:rFonts w:ascii="Roboto" w:eastAsia="Roboto" w:hAnsi="Roboto" w:cs="Roboto"/>
        <w:noProof/>
      </w:rPr>
      <w:drawing>
        <wp:anchor distT="0" distB="0" distL="114300" distR="114300" simplePos="0" relativeHeight="251659264" behindDoc="1" locked="0" layoutInCell="1" allowOverlap="1" wp14:anchorId="515193FF" wp14:editId="0542684A">
          <wp:simplePos x="0" y="0"/>
          <wp:positionH relativeFrom="margin">
            <wp:posOffset>-647700</wp:posOffset>
          </wp:positionH>
          <wp:positionV relativeFrom="paragraph">
            <wp:posOffset>-368300</wp:posOffset>
          </wp:positionV>
          <wp:extent cx="7772400" cy="10058400"/>
          <wp:effectExtent l="0" t="0" r="0" b="0"/>
          <wp:wrapNone/>
          <wp:docPr id="2" name="Picture 2" descr="A black and white screen with a green tri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and white screen with a green tri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481E92">
      <w:rPr>
        <w:rFonts w:ascii="Roboto" w:eastAsia="Roboto" w:hAnsi="Roboto" w:cs="Roboto"/>
        <w:b/>
        <w:noProof/>
        <w:color w:val="196872"/>
        <w:sz w:val="32"/>
        <w:szCs w:val="32"/>
      </w:rPr>
      <w:drawing>
        <wp:inline distT="0" distB="0" distL="0" distR="0" wp14:anchorId="03185B5F" wp14:editId="5875EB81">
          <wp:extent cx="1901952" cy="146304"/>
          <wp:effectExtent l="0" t="0" r="0" b="0"/>
          <wp:docPr id="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1952" cy="14630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EC1E36"/>
    <w:multiLevelType w:val="multilevel"/>
    <w:tmpl w:val="4B127AD6"/>
    <w:lvl w:ilvl="0">
      <w:start w:val="1"/>
      <w:numFmt w:val="upperLetter"/>
      <w:lvlText w:val="%1."/>
      <w:lvlJc w:val="left"/>
      <w:pPr>
        <w:ind w:left="360" w:hanging="360"/>
      </w:pPr>
      <w:rPr>
        <w:rFonts w:ascii="Arial" w:eastAsia="Arial" w:hAnsi="Arial" w:cs="Arial"/>
        <w:b/>
        <w:color w:val="56B17E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  <w:color w:val="56B17E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B110D3E"/>
    <w:multiLevelType w:val="multilevel"/>
    <w:tmpl w:val="74CC3E2E"/>
    <w:lvl w:ilvl="0">
      <w:start w:val="1"/>
      <w:numFmt w:val="bullet"/>
      <w:lvlText w:val="●"/>
      <w:lvlJc w:val="left"/>
      <w:pPr>
        <w:ind w:left="720" w:hanging="360"/>
      </w:pPr>
      <w:rPr>
        <w:color w:val="0065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04198909">
    <w:abstractNumId w:val="1"/>
  </w:num>
  <w:num w:numId="2" w16cid:durableId="202462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C05"/>
    <w:rsid w:val="000950D6"/>
    <w:rsid w:val="003D39E8"/>
    <w:rsid w:val="00455C05"/>
    <w:rsid w:val="00481E92"/>
    <w:rsid w:val="004B594B"/>
    <w:rsid w:val="005A35BB"/>
    <w:rsid w:val="00613567"/>
    <w:rsid w:val="00815D3B"/>
    <w:rsid w:val="008E4F7B"/>
    <w:rsid w:val="00B234DC"/>
    <w:rsid w:val="00BD1621"/>
    <w:rsid w:val="00C51B91"/>
    <w:rsid w:val="00D50552"/>
    <w:rsid w:val="00F9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C5CE5"/>
  <w15:docId w15:val="{E570427E-244F-4547-98C4-C115223E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00" w:after="100" w:line="259" w:lineRule="auto"/>
      <w:outlineLvl w:val="1"/>
    </w:pPr>
    <w:rPr>
      <w:rFonts w:ascii="Roboto" w:eastAsia="Roboto" w:hAnsi="Roboto" w:cs="Roboto"/>
      <w:b/>
      <w:color w:val="196872"/>
    </w:rPr>
  </w:style>
  <w:style w:type="paragraph" w:styleId="Heading3">
    <w:name w:val="heading 3"/>
    <w:basedOn w:val="Normal"/>
    <w:next w:val="Normal"/>
    <w:pPr>
      <w:keepNext/>
      <w:keepLines/>
      <w:spacing w:before="300" w:after="100" w:line="259" w:lineRule="auto"/>
      <w:outlineLvl w:val="2"/>
    </w:pPr>
    <w:rPr>
      <w:rFonts w:ascii="Roboto" w:eastAsia="Roboto" w:hAnsi="Roboto" w:cs="Roboto"/>
      <w:b/>
      <w:sz w:val="22"/>
      <w:szCs w:val="22"/>
    </w:rPr>
  </w:style>
  <w:style w:type="paragraph" w:styleId="Heading4">
    <w:name w:val="heading 4"/>
    <w:basedOn w:val="Normal"/>
    <w:next w:val="Normal"/>
    <w:pPr>
      <w:keepNext/>
      <w:keepLines/>
      <w:spacing w:before="500" w:after="40" w:line="259" w:lineRule="auto"/>
      <w:outlineLvl w:val="3"/>
    </w:pPr>
    <w:rPr>
      <w:rFonts w:ascii="Roboto" w:eastAsia="Roboto" w:hAnsi="Roboto" w:cs="Roboto"/>
      <w:b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after="40" w:line="259" w:lineRule="auto"/>
      <w:outlineLvl w:val="4"/>
    </w:pPr>
    <w:rPr>
      <w:rFonts w:ascii="Roboto" w:eastAsia="Roboto" w:hAnsi="Roboto" w:cs="Roboto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F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6F19E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5Dark-Accent5">
    <w:name w:val="Grid Table 5 Dark Accent 5"/>
    <w:basedOn w:val="TableNormal"/>
    <w:uiPriority w:val="50"/>
    <w:rsid w:val="006F19E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6F19E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F19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19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19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9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9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9E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9E9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268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6FA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6FA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225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45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67C"/>
  </w:style>
  <w:style w:type="paragraph" w:styleId="Footer">
    <w:name w:val="footer"/>
    <w:basedOn w:val="Normal"/>
    <w:link w:val="FooterChar"/>
    <w:uiPriority w:val="99"/>
    <w:unhideWhenUsed/>
    <w:rsid w:val="001456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67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paragraph" w:styleId="Revision">
    <w:name w:val="Revision"/>
    <w:hidden/>
    <w:uiPriority w:val="99"/>
    <w:semiHidden/>
    <w:rsid w:val="004B5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rc.tc.columbia.edu/blog/acip-reimagining-onboarding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idehighered.com/blogs/higher-ed-gamma/innovating-scal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idehighered.com/blogs/higher-ed-gamma/innovating-scal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insidehighered.com/blogs/higher-ed-gamma/innovating-scal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pz7/Lmq6U1O7pitx1FU+JSkk4g==">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Fink</dc:creator>
  <cp:lastModifiedBy>Stacie Long</cp:lastModifiedBy>
  <cp:revision>4</cp:revision>
  <dcterms:created xsi:type="dcterms:W3CDTF">2024-03-21T15:15:00Z</dcterms:created>
  <dcterms:modified xsi:type="dcterms:W3CDTF">2024-03-25T14:59:00Z</dcterms:modified>
</cp:coreProperties>
</file>